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margin" w:tblpY="13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471"/>
      </w:tblGrid>
      <w:tr w:rsidR="00B874E2" w:rsidRPr="0082728F" w14:paraId="598E5503" w14:textId="77777777" w:rsidTr="00B874E2">
        <w:tc>
          <w:tcPr>
            <w:tcW w:w="1418" w:type="dxa"/>
            <w:vAlign w:val="center"/>
          </w:tcPr>
          <w:p w14:paraId="503D4ECA" w14:textId="77777777" w:rsidR="00B874E2" w:rsidRPr="0082728F" w:rsidRDefault="00B874E2" w:rsidP="00B874E2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noProof/>
                <w:color w:val="002060"/>
              </w:rPr>
              <w:drawing>
                <wp:inline distT="0" distB="0" distL="0" distR="0" wp14:anchorId="44603A84" wp14:editId="3AB1BF68">
                  <wp:extent cx="733425" cy="733425"/>
                  <wp:effectExtent l="0" t="0" r="9525" b="952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1" w:type="dxa"/>
            <w:vAlign w:val="center"/>
          </w:tcPr>
          <w:p w14:paraId="5B0477EB" w14:textId="77777777" w:rsidR="00B874E2" w:rsidRPr="0082728F" w:rsidRDefault="00B874E2" w:rsidP="00B874E2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MINISTERUL EDUCAȚIEI</w:t>
            </w:r>
            <w:r>
              <w:rPr>
                <w:rFonts w:ascii="Palatino Linotype" w:hAnsi="Palatino Linotype"/>
                <w:b/>
                <w:bCs/>
                <w:color w:val="002060"/>
              </w:rPr>
              <w:t xml:space="preserve"> ȘI CERCETĂRII</w:t>
            </w:r>
          </w:p>
          <w:p w14:paraId="557958B9" w14:textId="77777777" w:rsidR="00B874E2" w:rsidRPr="0082728F" w:rsidRDefault="00B874E2" w:rsidP="00B874E2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UNIVERSITATEA NAȚIONALĂ DE ȘTIINȚĂ ȘI TEHNOLOGIE</w:t>
            </w:r>
          </w:p>
          <w:p w14:paraId="2B4D8FB1" w14:textId="77777777" w:rsidR="00B874E2" w:rsidRPr="0082728F" w:rsidRDefault="00B874E2" w:rsidP="00B874E2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POLITEHNICA BUCUREȘTI</w:t>
            </w:r>
          </w:p>
        </w:tc>
      </w:tr>
    </w:tbl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3FB96A98" w:rsidR="00944F6B" w:rsidRPr="009C3CFB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2FD9">
        <w:rPr>
          <w:rFonts w:ascii="Times New Roman" w:eastAsia="Times New Roman" w:hAnsi="Times New Roman"/>
          <w:sz w:val="24"/>
          <w:szCs w:val="24"/>
        </w:rPr>
        <w:t>Î</w:t>
      </w:r>
      <w:r w:rsidR="008177EE" w:rsidRPr="009C2FD9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9C2FD9" w:rsidRPr="009C2FD9">
        <w:rPr>
          <w:rFonts w:ascii="Times New Roman" w:eastAsia="Times New Roman" w:hAnsi="Times New Roman"/>
          <w:b/>
          <w:sz w:val="24"/>
          <w:szCs w:val="24"/>
        </w:rPr>
        <w:t>30.01.2026</w:t>
      </w:r>
      <w:r w:rsidR="008177EE" w:rsidRPr="009C2FD9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9C2FD9">
        <w:rPr>
          <w:rFonts w:ascii="Times New Roman" w:eastAsia="Times New Roman" w:hAnsi="Times New Roman"/>
          <w:bCs/>
          <w:sz w:val="24"/>
          <w:szCs w:val="24"/>
        </w:rPr>
        <w:t>la ora</w:t>
      </w:r>
      <w:r w:rsidR="008177EE" w:rsidRPr="009C2FD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060F2" w:rsidRPr="009C2FD9">
        <w:rPr>
          <w:rFonts w:ascii="Times New Roman" w:eastAsia="Times New Roman" w:hAnsi="Times New Roman"/>
          <w:b/>
          <w:sz w:val="24"/>
          <w:szCs w:val="24"/>
        </w:rPr>
        <w:t>1</w:t>
      </w:r>
      <w:r w:rsidR="009C2FD9" w:rsidRPr="009C2FD9">
        <w:rPr>
          <w:rFonts w:ascii="Times New Roman" w:eastAsia="Times New Roman" w:hAnsi="Times New Roman"/>
          <w:b/>
          <w:sz w:val="24"/>
          <w:szCs w:val="24"/>
        </w:rPr>
        <w:t>0</w:t>
      </w:r>
      <w:r w:rsidR="006060F2" w:rsidRPr="009C2FD9">
        <w:rPr>
          <w:rFonts w:ascii="Times New Roman" w:eastAsia="Times New Roman" w:hAnsi="Times New Roman"/>
          <w:b/>
          <w:sz w:val="24"/>
          <w:szCs w:val="24"/>
        </w:rPr>
        <w:t>:00</w:t>
      </w:r>
      <w:r w:rsidR="008177EE" w:rsidRPr="009C2FD9">
        <w:rPr>
          <w:rFonts w:ascii="Times New Roman" w:eastAsia="Times New Roman" w:hAnsi="Times New Roman"/>
          <w:b/>
          <w:sz w:val="24"/>
          <w:szCs w:val="24"/>
        </w:rPr>
        <w:t>,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43750" w:rsidRPr="009C3CFB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9C3CFB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9C3CFB">
        <w:rPr>
          <w:rStyle w:val="st"/>
          <w:rFonts w:ascii="Times New Roman" w:hAnsi="Times New Roman"/>
        </w:rPr>
        <w:t>situată în</w:t>
      </w:r>
      <w:r w:rsidR="00551D83" w:rsidRPr="009C3CFB">
        <w:rPr>
          <w:rStyle w:val="st"/>
          <w:rFonts w:ascii="Times New Roman" w:hAnsi="Times New Roman"/>
          <w:b/>
        </w:rPr>
        <w:t xml:space="preserve"> </w:t>
      </w:r>
      <w:r w:rsidR="00551D83" w:rsidRPr="009C3CFB">
        <w:rPr>
          <w:rStyle w:val="Emphasis"/>
          <w:rFonts w:ascii="Times New Roman" w:hAnsi="Times New Roman"/>
          <w:b/>
          <w:i w:val="0"/>
        </w:rPr>
        <w:t>B-dul Iuliu Maniu</w:t>
      </w:r>
      <w:r w:rsidR="00551D83" w:rsidRPr="009C3CFB">
        <w:rPr>
          <w:rStyle w:val="st"/>
          <w:rFonts w:ascii="Times New Roman" w:hAnsi="Times New Roman"/>
          <w:b/>
        </w:rPr>
        <w:t xml:space="preserve">, nr. 1-3, </w:t>
      </w:r>
      <w:r w:rsidR="00551D83" w:rsidRPr="009C3CFB">
        <w:rPr>
          <w:rStyle w:val="st"/>
          <w:rFonts w:ascii="Times New Roman" w:hAnsi="Times New Roman"/>
        </w:rPr>
        <w:t>sector</w:t>
      </w:r>
      <w:r w:rsidR="00551D83" w:rsidRPr="009C3CFB">
        <w:rPr>
          <w:rStyle w:val="st"/>
          <w:rFonts w:ascii="Times New Roman" w:hAnsi="Times New Roman"/>
          <w:b/>
        </w:rPr>
        <w:t xml:space="preserve"> 6,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edin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ț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ă</w:t>
      </w:r>
      <w:r w:rsidR="008B4B91" w:rsidRPr="009C3CFB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9C3CFB">
        <w:rPr>
          <w:rFonts w:ascii="Times New Roman" w:eastAsia="Times New Roman" w:hAnsi="Times New Roman"/>
          <w:sz w:val="24"/>
          <w:szCs w:val="24"/>
        </w:rPr>
        <w:t>ei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9C3CF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9C3CFB" w:rsidRDefault="00D37BCD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684B216" w14:textId="77777777" w:rsidR="005A1A9A" w:rsidRDefault="005A1A9A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  <w:sz w:val="20"/>
          <w:szCs w:val="20"/>
        </w:rPr>
      </w:pPr>
      <w:r w:rsidRPr="005A1A9A">
        <w:rPr>
          <w:rFonts w:ascii="Times New Roman" w:hAnsi="Times New Roman"/>
          <w:b/>
          <w:bCs/>
          <w:color w:val="002060"/>
          <w:sz w:val="20"/>
          <w:szCs w:val="20"/>
        </w:rPr>
        <w:t>CONTRIBUȚII PRIVIND DEZVOLTAREA DE ANTENE PE SUBSTRAT FLEXIBIL ȘI SISTEME DE MĂSURARE BAZATE PE RADIOFRECVENȚĂ /</w:t>
      </w:r>
    </w:p>
    <w:p w14:paraId="0E4E7443" w14:textId="48656FF4" w:rsidR="00234485" w:rsidRPr="005A1A9A" w:rsidRDefault="005A1A9A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  <w:sz w:val="20"/>
          <w:szCs w:val="20"/>
        </w:rPr>
      </w:pPr>
      <w:r w:rsidRPr="005A1A9A">
        <w:rPr>
          <w:rFonts w:ascii="Times New Roman" w:hAnsi="Times New Roman"/>
          <w:b/>
          <w:bCs/>
          <w:color w:val="002060"/>
          <w:sz w:val="20"/>
          <w:szCs w:val="20"/>
        </w:rPr>
        <w:t>CONTRIBUTIONS ON THE DEVELOPMENT OF FLEXIBLE SUBSTRATE ANTENNAS AND RADIOFREQUENCY-BASED MEASUREMENT SYSTEMS</w:t>
      </w:r>
    </w:p>
    <w:p w14:paraId="642B81BE" w14:textId="72CED60D" w:rsidR="00E102FA" w:rsidRPr="00E47F4F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E47F4F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de</w:t>
      </w:r>
      <w:r w:rsidR="008177EE"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F4D37B3" w14:textId="030B59F6" w:rsidR="00376D0D" w:rsidRPr="00FE0C02" w:rsidRDefault="005A1A9A" w:rsidP="000473C0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A1A9A">
        <w:rPr>
          <w:rFonts w:ascii="Times New Roman" w:hAnsi="Times New Roman"/>
          <w:b/>
          <w:color w:val="002060"/>
          <w:sz w:val="28"/>
          <w:szCs w:val="28"/>
          <w:lang w:val="es-ES"/>
        </w:rPr>
        <w:t>CĂLIN Mircea-</w:t>
      </w:r>
      <w:proofErr w:type="spellStart"/>
      <w:r w:rsidRPr="005A1A9A">
        <w:rPr>
          <w:rFonts w:ascii="Times New Roman" w:hAnsi="Times New Roman"/>
          <w:b/>
          <w:color w:val="002060"/>
          <w:sz w:val="28"/>
          <w:szCs w:val="28"/>
          <w:lang w:val="es-ES"/>
        </w:rPr>
        <w:t>Alexandru</w:t>
      </w:r>
      <w:proofErr w:type="spellEnd"/>
      <w:r w:rsidR="000B4443" w:rsidRPr="00E47F4F">
        <w:rPr>
          <w:rFonts w:ascii="Times New Roman" w:hAnsi="Times New Roman"/>
          <w:b/>
          <w:sz w:val="24"/>
          <w:szCs w:val="24"/>
        </w:rPr>
        <w:t>,</w:t>
      </w:r>
    </w:p>
    <w:p w14:paraId="3A59F85E" w14:textId="00E3D50D" w:rsidR="00F22371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196998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196998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1969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196998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0" w:name="_Hlk103334410"/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TELECOMUNICAȚII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0"/>
      <w:r w:rsidR="00EA230F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944F6B" w:rsidRDefault="00970A7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745E0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944F6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5A1A9A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5A1A9A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CALITATEA </w:t>
            </w:r>
          </w:p>
        </w:tc>
      </w:tr>
      <w:tr w:rsidR="00FE0C02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0D4EBCE7" w:rsidR="00FE0C02" w:rsidRPr="005A1A9A" w:rsidRDefault="00FE0C02" w:rsidP="005A1A9A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Prof.dr.ing. </w:t>
            </w:r>
            <w:r w:rsidR="009C3CFB" w:rsidRPr="005A1A9A">
              <w:rPr>
                <w:rFonts w:ascii="Times New Roman" w:hAnsi="Times New Roman"/>
                <w:b/>
                <w:bCs/>
                <w:sz w:val="20"/>
                <w:szCs w:val="20"/>
              </w:rPr>
              <w:t>Ion</w:t>
            </w:r>
            <w:r w:rsidRPr="005A1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073197FE" w:rsidR="00FE0C02" w:rsidRPr="005A1A9A" w:rsidRDefault="005A1A9A" w:rsidP="005A1A9A">
            <w:pPr>
              <w:pStyle w:val="NoSpacing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Paul SVASTA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5A1A9A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1AB9F9F2" w:rsidR="00FE0C02" w:rsidRPr="005A1A9A" w:rsidRDefault="005A1A9A" w:rsidP="005A1A9A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5A1A9A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Ovidiu Aurel POP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0347178A" w:rsidR="00FE0C02" w:rsidRPr="005A1A9A" w:rsidRDefault="005A1A9A" w:rsidP="005A1A9A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5A1A9A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Florin ALEXA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3599AD26" w:rsidR="00FE0C02" w:rsidRPr="005A1A9A" w:rsidRDefault="005A1A9A" w:rsidP="005A1A9A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5A1A9A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 xml:space="preserve">Conf.dr.ing. Iulia Andreea MOCANU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42082678"/>
    </w:p>
    <w:p w14:paraId="3FF74F53" w14:textId="2E009978" w:rsidR="00AF4F63" w:rsidRPr="0044375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2" w:name="_Hlk42690192"/>
      <w:r w:rsidRPr="00443750">
        <w:rPr>
          <w:rFonts w:ascii="Times New Roman" w:hAnsi="Times New Roman"/>
          <w:color w:val="000000" w:themeColor="text1"/>
          <w:sz w:val="24"/>
          <w:szCs w:val="24"/>
        </w:rPr>
        <w:t>Per</w:t>
      </w:r>
      <w:r>
        <w:rPr>
          <w:rFonts w:ascii="Times New Roman" w:hAnsi="Times New Roman"/>
          <w:color w:val="000000" w:themeColor="text1"/>
          <w:sz w:val="24"/>
          <w:szCs w:val="24"/>
        </w:rPr>
        <w:t>soanele interesate pot participa la ședința de dezbatere și susținere publică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. 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 ve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1"/>
    </w:p>
    <w:bookmarkEnd w:id="2"/>
    <w:p w14:paraId="2453A526" w14:textId="1A529BDE" w:rsidR="000B4443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Teza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poate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fi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consultat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la Biblioteca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Universit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ăț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Politehnica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Bucure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ș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,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situat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î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n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localul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plaiul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Independen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ț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ei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nr. 313 </w:t>
      </w:r>
    </w:p>
    <w:p w14:paraId="6E326684" w14:textId="77777777" w:rsidR="00FE392E" w:rsidRPr="00944F6B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</w:p>
    <w:p w14:paraId="785B0017" w14:textId="153CC92A" w:rsidR="000B4443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Data:</w:t>
      </w:r>
      <w:r w:rsidR="001A6E94"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9C3CFB" w:rsidRPr="009C2FD9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2</w:t>
      </w:r>
      <w:r w:rsidR="009C2FD9" w:rsidRPr="009C2FD9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2</w:t>
      </w:r>
      <w:r w:rsidR="009C3CFB" w:rsidRPr="009C2FD9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</w:t>
      </w:r>
      <w:r w:rsidR="009C2FD9" w:rsidRPr="009C2FD9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12</w:t>
      </w:r>
      <w:r w:rsidR="009C3CFB" w:rsidRPr="009C2FD9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.2025</w:t>
      </w:r>
    </w:p>
    <w:sectPr w:rsidR="000B4443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C10F8"/>
    <w:rsid w:val="002E48FC"/>
    <w:rsid w:val="002F6346"/>
    <w:rsid w:val="00326BBE"/>
    <w:rsid w:val="00356DE3"/>
    <w:rsid w:val="0036099B"/>
    <w:rsid w:val="0037367F"/>
    <w:rsid w:val="00376D0D"/>
    <w:rsid w:val="00382C81"/>
    <w:rsid w:val="003842DD"/>
    <w:rsid w:val="003A20FF"/>
    <w:rsid w:val="003A6B87"/>
    <w:rsid w:val="00402140"/>
    <w:rsid w:val="00416F2E"/>
    <w:rsid w:val="00443750"/>
    <w:rsid w:val="00446DE9"/>
    <w:rsid w:val="00455758"/>
    <w:rsid w:val="00461B2F"/>
    <w:rsid w:val="004D6B0C"/>
    <w:rsid w:val="004E64E2"/>
    <w:rsid w:val="00551D83"/>
    <w:rsid w:val="00586F08"/>
    <w:rsid w:val="005A1A9A"/>
    <w:rsid w:val="005E1B0A"/>
    <w:rsid w:val="006004CA"/>
    <w:rsid w:val="006060F2"/>
    <w:rsid w:val="0061422F"/>
    <w:rsid w:val="00623E05"/>
    <w:rsid w:val="00647B14"/>
    <w:rsid w:val="00663FC9"/>
    <w:rsid w:val="00690FE3"/>
    <w:rsid w:val="006E22D5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C2FD9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B874E2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D47AF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A3D85"/>
    <w:rsid w:val="00EB0008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A1A9A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B8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7</cp:revision>
  <cp:lastPrinted>2024-01-11T08:47:00Z</cp:lastPrinted>
  <dcterms:created xsi:type="dcterms:W3CDTF">2024-01-11T08:46:00Z</dcterms:created>
  <dcterms:modified xsi:type="dcterms:W3CDTF">2025-12-22T08:44:00Z</dcterms:modified>
</cp:coreProperties>
</file>